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3AADB53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r w:rsidR="00F2675A">
        <w:rPr>
          <w:rFonts w:ascii="Times New Roman" w:hAnsi="Times New Roman"/>
          <w:sz w:val="24"/>
          <w:szCs w:val="24"/>
          <w:u w:val="single"/>
        </w:rPr>
        <w:t>г.</w:t>
      </w:r>
      <w:r w:rsidR="006642AD">
        <w:rPr>
          <w:rFonts w:ascii="Times New Roman" w:hAnsi="Times New Roman"/>
          <w:sz w:val="24"/>
          <w:szCs w:val="24"/>
          <w:u w:val="single"/>
        </w:rPr>
        <w:t xml:space="preserve"> Иваново</w:t>
      </w:r>
      <w:r w:rsidR="00F2675A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6642AD">
        <w:rPr>
          <w:rFonts w:ascii="Times New Roman" w:hAnsi="Times New Roman"/>
          <w:sz w:val="24"/>
          <w:szCs w:val="24"/>
          <w:u w:val="single"/>
        </w:rPr>
        <w:t>Новая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6642AD"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4C14E196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8314A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8314A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6642AD"/>
    <w:rsid w:val="008314A4"/>
    <w:rsid w:val="00A76DEE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2018-03-22T12:48:00Z</cp:lastPrinted>
  <dcterms:created xsi:type="dcterms:W3CDTF">2018-03-22T11:51:00Z</dcterms:created>
  <dcterms:modified xsi:type="dcterms:W3CDTF">2019-03-28T16:29:00Z</dcterms:modified>
</cp:coreProperties>
</file>